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92AB8" w:rsidR="00392AB8" w:rsidP="00392AB8" w:rsidRDefault="00392AB8" w14:paraId="2596A957" w14:textId="77777777">
      <w:pPr>
        <w:spacing w:line="20" w:lineRule="atLeast"/>
      </w:pPr>
      <w:r w:rsidRPr="00392AB8">
        <w:rPr>
          <w:b/>
          <w:bCs/>
        </w:rPr>
        <w:t>Protocol Dyscalculie Gemini College Ridderkerk</w:t>
      </w:r>
      <w:r w:rsidRPr="00392AB8">
        <w:t> </w:t>
      </w:r>
      <w:r w:rsidRPr="00392AB8">
        <w:br/>
      </w:r>
      <w:r w:rsidRPr="00392AB8">
        <w:rPr>
          <w:b/>
          <w:bCs/>
        </w:rPr>
        <w:t>Versie oktober 2025</w:t>
      </w:r>
      <w:r w:rsidRPr="00392AB8">
        <w:t> </w:t>
      </w:r>
    </w:p>
    <w:p w:rsidRPr="00392AB8" w:rsidR="00392AB8" w:rsidP="00392AB8" w:rsidRDefault="00392AB8" w14:paraId="1FEB3F3B" w14:textId="77777777">
      <w:pPr>
        <w:spacing w:line="20" w:lineRule="atLeast"/>
      </w:pPr>
      <w:r w:rsidRPr="00392AB8">
        <w:t> </w:t>
      </w:r>
    </w:p>
    <w:p w:rsidR="00392AB8" w:rsidP="00392AB8" w:rsidRDefault="00392AB8" w14:paraId="1EE58A7F" w14:textId="77777777">
      <w:pPr>
        <w:spacing w:line="20" w:lineRule="atLeast"/>
      </w:pPr>
      <w:r w:rsidRPr="00392AB8">
        <w:rPr>
          <w:u w:val="single"/>
        </w:rPr>
        <w:t>Inleiding</w:t>
      </w:r>
      <w:r w:rsidRPr="00392AB8">
        <w:t> </w:t>
      </w:r>
      <w:r w:rsidRPr="00392AB8">
        <w:br/>
      </w:r>
      <w:r w:rsidRPr="00392AB8">
        <w:t xml:space="preserve">Het Gemini College Ridderkerk baseert het dyscalculieprotocol op de landelijke richtlijnen zoals beschreven in het Protocol Ernstige Wiskunde- en Rekenproblemen en Dyscalculie: </w:t>
      </w:r>
      <w:hyperlink w:tgtFrame="_blank" w:history="1" r:id="rId9">
        <w:r w:rsidRPr="00392AB8">
          <w:rPr>
            <w:rStyle w:val="Hyperlink"/>
          </w:rPr>
          <w:t>Protocol dyscalculie Voortgezet Onderwijs | ERWD</w:t>
        </w:r>
      </w:hyperlink>
      <w:r w:rsidRPr="00392AB8">
        <w:t> </w:t>
      </w:r>
    </w:p>
    <w:p w:rsidR="00CA1E99" w:rsidP="00CA1E99" w:rsidRDefault="00CA1E99" w14:paraId="249E3D7C" w14:noSpellErr="1" w14:textId="609892D7">
      <w:pPr>
        <w:spacing w:line="20" w:lineRule="atLeast"/>
      </w:pPr>
      <w:r w:rsidRPr="49A0E915" w:rsidR="00CA1E99">
        <w:rPr>
          <w:u w:val="single"/>
        </w:rPr>
        <w:t>Herkennen van dyscalculie</w:t>
      </w:r>
      <w:r>
        <w:br/>
      </w:r>
      <w:r w:rsidR="00CA1E99">
        <w:rPr/>
        <w:t>Bij vermoedens van dyscalculie zal de remedial teacher de Cito gegevens van de basisschool plus al behaalde resultaten op de middelbare school analyseren om te kijken of er mogelijk sprake zou kunnen zijn van dyscalculie. Mocht er een duidelijk vermoeden van dyscalculie zijn, dan kan de remedial teacher de leerling doorverwijzen naar een externe deskundige. Hieraan zijn kosten verbonden die grotendeels door ouders zelf betaald zullen moeten worden. Dit alles gebeurt in overleg met ouders. De uitkomst van de screening wordt op school met ouders en leerling besproken door de remedial teacher. In dit gesprek worden ook eventuele adviezen meegenomen.</w:t>
      </w:r>
    </w:p>
    <w:p w:rsidR="00CA1E99" w:rsidP="00CA1E99" w:rsidRDefault="00CA1E99" w14:paraId="65A98022" w14:noSpellErr="1" w14:textId="430BCB5E">
      <w:pPr>
        <w:spacing w:line="20" w:lineRule="atLeast"/>
      </w:pPr>
      <w:r w:rsidR="00CA1E99">
        <w:rPr/>
        <w:t> </w:t>
      </w:r>
      <w:r w:rsidR="00CA1E99">
        <w:rPr/>
        <w:t xml:space="preserve">Hierbij moet vermeld worden dat </w:t>
      </w:r>
      <w:r w:rsidR="00CA1E99">
        <w:rPr/>
        <w:t>n</w:t>
      </w:r>
      <w:r w:rsidR="00CA1E99">
        <w:rPr/>
        <w:t>a leerjaar 2 van het voortgezet onderwijs het stellen van een nieuwe dyscalculieverklaring lastiger</w:t>
      </w:r>
      <w:r w:rsidR="69EB4949">
        <w:rPr/>
        <w:t xml:space="preserve"> wordt</w:t>
      </w:r>
      <w:r w:rsidR="00CA1E99">
        <w:rPr/>
        <w:t xml:space="preserve">, omdat het steeds moeilijker is om vast te stellen of rekenproblemen het gevolg zijn van een hardnekkige dyscalculie of van eerdere onderwijsachterstanden. Daarom wordt in de bovenbouw van het VO en in het </w:t>
      </w:r>
      <w:r w:rsidR="490B543E">
        <w:rPr/>
        <w:t>MBO</w:t>
      </w:r>
      <w:r w:rsidR="00CA1E99">
        <w:rPr/>
        <w:t xml:space="preserve"> doorgaans geen nieuwe verklaring meer afgegeven.</w:t>
      </w:r>
    </w:p>
    <w:p w:rsidRPr="00CA1E99" w:rsidR="00CA1E99" w:rsidP="00CA1E99" w:rsidRDefault="00CA1E99" w14:paraId="49246BE9" w14:textId="0FC03AC3">
      <w:pPr>
        <w:spacing w:line="20" w:lineRule="atLeast"/>
      </w:pPr>
      <w:r>
        <w:rPr>
          <w:u w:val="single"/>
        </w:rPr>
        <w:t>Remedial teaching</w:t>
      </w:r>
      <w:r>
        <w:rPr>
          <w:u w:val="single"/>
        </w:rPr>
        <w:br/>
      </w:r>
      <w:r w:rsidRPr="00CA1E99">
        <w:t>De remedial teacher is voor leerlingen, ouders en docenten beschikbaar voor advies en in enkele gevallen tijdelijke begeleiding. Inzet van hulpmiddelen wordt door de remedial teacher samen met leerling en ouders afgestemd. Docenten worden geïnformeerd over de omgang met hulpmiddelen.   </w:t>
      </w:r>
    </w:p>
    <w:p w:rsidRPr="00CA1E99" w:rsidR="00CA1E99" w:rsidP="00CA1E99" w:rsidRDefault="00CA1E99" w14:paraId="154C983F" w14:textId="3012243D">
      <w:pPr>
        <w:spacing w:line="20" w:lineRule="atLeast"/>
      </w:pPr>
      <w:r w:rsidRPr="00CA1E99">
        <w:t>De remedial teacher</w:t>
      </w:r>
      <w:r>
        <w:t xml:space="preserve"> </w:t>
      </w:r>
      <w:r w:rsidRPr="00CA1E99">
        <w:t>nodigt alle leerlingen</w:t>
      </w:r>
      <w:r>
        <w:t xml:space="preserve"> met dyscalculie</w:t>
      </w:r>
      <w:r w:rsidRPr="00CA1E99">
        <w:t xml:space="preserve"> 1x per schooljaar uit voor een voortgangsgesprekje. Soms ontstaan daar acties uit, bv. overleg met docenten over het normeren van toetsen, verduidelijking van het beleid aan leerlingen en ouders, inzet van hulpmiddelen, enz. </w:t>
      </w:r>
    </w:p>
    <w:p w:rsidRPr="00CA1E99" w:rsidR="00CA1E99" w:rsidP="00CA1E99" w:rsidRDefault="00CA1E99" w14:paraId="6BF569A2" w14:textId="68D9DFA7">
      <w:pPr>
        <w:spacing w:line="20" w:lineRule="atLeast"/>
      </w:pPr>
      <w:r w:rsidRPr="00CA1E99">
        <w:t xml:space="preserve"> In het examenjaar vindt er overleg plaats tussen de remedial teacher en het examensecretariaat over de aangepaste toetsing. Het examensecretariaat is verantwoordelijk voor het aanvragen en melden van bijzondere examens. De remedial teacher </w:t>
      </w:r>
      <w:r>
        <w:t>spreekt</w:t>
      </w:r>
      <w:r w:rsidRPr="00CA1E99">
        <w:t xml:space="preserve"> vooraf </w:t>
      </w:r>
      <w:r>
        <w:t xml:space="preserve">elke leerling met dyscalculie </w:t>
      </w:r>
      <w:r w:rsidRPr="00CA1E99">
        <w:t>over de wensen m.b.t. de examens. </w:t>
      </w:r>
    </w:p>
    <w:p w:rsidRPr="00CA1E99" w:rsidR="00CA1E99" w:rsidP="00CA1E99" w:rsidRDefault="00CA1E99" w14:paraId="44EE79BC" w14:textId="49085C73">
      <w:pPr>
        <w:spacing w:line="20" w:lineRule="atLeast"/>
      </w:pPr>
      <w:r w:rsidRPr="00CA1E99">
        <w:t xml:space="preserve">Het Gemini College houdt zich aan de wettelijke regelgeving en richtlijnen zoals die te vinden zijn op </w:t>
      </w:r>
      <w:hyperlink w:tgtFrame="_blank" w:history="1" r:id="rId10">
        <w:r w:rsidRPr="00CA1E99">
          <w:rPr>
            <w:rStyle w:val="Hyperlink"/>
          </w:rPr>
          <w:t>www.examenblad.nl</w:t>
        </w:r>
      </w:hyperlink>
      <w:r w:rsidRPr="00CA1E99">
        <w:t>, waarop o.a. de brochure ‘Kandidaten met een beperking’ te vinden is. </w:t>
      </w:r>
    </w:p>
    <w:p w:rsidRPr="00CA1E99" w:rsidR="00CA1E99" w:rsidP="00CA1E99" w:rsidRDefault="00CA1E99" w14:paraId="65162884" w14:textId="109B83E8">
      <w:pPr>
        <w:spacing w:line="20" w:lineRule="atLeast"/>
      </w:pPr>
      <w:r w:rsidR="00CA1E99">
        <w:rPr/>
        <w:t xml:space="preserve"> De remedial </w:t>
      </w:r>
      <w:r w:rsidR="00CA1E99">
        <w:rPr/>
        <w:t>teacher</w:t>
      </w:r>
      <w:r w:rsidR="00CA1E99">
        <w:rPr/>
        <w:t>s</w:t>
      </w:r>
      <w:r w:rsidR="00CA1E99">
        <w:rPr/>
        <w:t xml:space="preserve"> op </w:t>
      </w:r>
      <w:r w:rsidR="00CA1E99">
        <w:rPr/>
        <w:t xml:space="preserve">het Gemini College </w:t>
      </w:r>
      <w:r w:rsidR="00CA1E99">
        <w:rPr/>
        <w:t>zijn:  Marijke</w:t>
      </w:r>
      <w:r w:rsidR="00CA1E99">
        <w:rPr/>
        <w:t xml:space="preserve"> </w:t>
      </w:r>
      <w:r w:rsidR="00CA1E99">
        <w:rPr/>
        <w:t>Schalkx</w:t>
      </w:r>
      <w:r w:rsidR="00CA1E99">
        <w:rPr/>
        <w:t xml:space="preserve"> (</w:t>
      </w:r>
      <w:hyperlink r:id="R79ffce3704664e88">
        <w:r w:rsidRPr="49A0E915" w:rsidR="00CA1E99">
          <w:rPr>
            <w:rStyle w:val="Hyperlink"/>
          </w:rPr>
          <w:t>marijke.schalkx@ozhw.nl</w:t>
        </w:r>
      </w:hyperlink>
      <w:r w:rsidR="00CA1E99">
        <w:rPr/>
        <w:t>), remedial teacher op de basis/kader afdeling en Hannah Dresden (</w:t>
      </w:r>
      <w:r w:rsidRPr="49A0E915" w:rsidR="00CA1E99">
        <w:rPr>
          <w:u w:val="single"/>
        </w:rPr>
        <w:t>hannah.dresden</w:t>
      </w:r>
      <w:hyperlink r:id="R2ba93af7d4b64d48">
        <w:r w:rsidRPr="49A0E915" w:rsidR="00CA1E99">
          <w:rPr>
            <w:rStyle w:val="Hyperlink"/>
          </w:rPr>
          <w:t>@ozhw.nl),</w:t>
        </w:r>
      </w:hyperlink>
      <w:r w:rsidR="00CA1E99">
        <w:rPr/>
        <w:t xml:space="preserve"> dys</w:t>
      </w:r>
      <w:r w:rsidR="38D24AAD">
        <w:rPr/>
        <w:t>calculie</w:t>
      </w:r>
      <w:r w:rsidR="00CA1E99">
        <w:rPr/>
        <w:t>coach op de mavo/havo/vwo afdeling. </w:t>
      </w:r>
    </w:p>
    <w:p w:rsidR="00CA1E99" w:rsidP="00392AB8" w:rsidRDefault="00CA1E99" w14:paraId="6B4F1D8A" w14:textId="77777777">
      <w:pPr>
        <w:spacing w:line="20" w:lineRule="atLeast"/>
      </w:pPr>
      <w:r w:rsidR="00CA1E99">
        <w:rPr/>
        <w:t> </w:t>
      </w:r>
    </w:p>
    <w:p w:rsidR="2D5F66BB" w:rsidP="2D5F66BB" w:rsidRDefault="2D5F66BB" w14:paraId="18E3AC33" w14:textId="476A62E1">
      <w:pPr>
        <w:spacing w:line="20" w:lineRule="atLeast"/>
        <w:rPr>
          <w:u w:val="single"/>
        </w:rPr>
      </w:pPr>
    </w:p>
    <w:p w:rsidRPr="00392AB8" w:rsidR="00CA1E99" w:rsidP="00CA1E99" w:rsidRDefault="00392AB8" w14:paraId="71CEB77D" w14:textId="4F60053C">
      <w:pPr>
        <w:spacing w:line="20" w:lineRule="atLeast"/>
      </w:pPr>
      <w:r w:rsidRPr="00CA1E99">
        <w:rPr>
          <w:u w:val="single"/>
        </w:rPr>
        <w:t>Dyscalculiepas  </w:t>
      </w:r>
      <w:r w:rsidR="00CA1E99">
        <w:rPr>
          <w:u w:val="single"/>
        </w:rPr>
        <w:br/>
      </w:r>
      <w:r w:rsidRPr="00CA1E99" w:rsidR="00CA1E99">
        <w:t>De leerling met een dys</w:t>
      </w:r>
      <w:r w:rsidR="00CA1E99">
        <w:t>calculieverklaring</w:t>
      </w:r>
      <w:r w:rsidRPr="00CA1E99" w:rsidR="00CA1E99">
        <w:t xml:space="preserve"> wordt met ouders op gesprek uitgenodigd bij de remedial teacher. In dit gesprek wordt de dys</w:t>
      </w:r>
      <w:r w:rsidR="00CA1E99">
        <w:t>calcu</w:t>
      </w:r>
      <w:r w:rsidRPr="00CA1E99" w:rsidR="00CA1E99">
        <w:t>liepas doorgenomen, waarop zowel de aangeboden faciliteiten staan als wat er van de leerling verwacht wordt. Zie bijlage 1. </w:t>
      </w:r>
      <w:r w:rsidR="00CA1E99">
        <w:br/>
      </w:r>
      <w:r w:rsidRPr="00CA1E99" w:rsidR="00CA1E99">
        <w:br/>
      </w:r>
      <w:r w:rsidRPr="00392AB8" w:rsidR="00CA1E99">
        <w:t>De belangrijkste algemene faciliteit is:  </w:t>
      </w:r>
    </w:p>
    <w:p w:rsidRPr="00392AB8" w:rsidR="00CA1E99" w:rsidP="00CA1E99" w:rsidRDefault="00CA1E99" w14:paraId="226218B8" w14:textId="77777777">
      <w:pPr>
        <w:spacing w:line="20" w:lineRule="atLeast"/>
      </w:pPr>
      <w:r w:rsidRPr="00392AB8">
        <w:t xml:space="preserve">- Extra tijd bij reken-gerelateerde vakken. In algemene zin wordt 25% tijdverlenging aangehouden die eerder in landelijke regelgeving was opgenomen; voor </w:t>
      </w:r>
      <w:proofErr w:type="spellStart"/>
      <w:r w:rsidRPr="00392AB8">
        <w:t>toetsweken</w:t>
      </w:r>
      <w:proofErr w:type="spellEnd"/>
      <w:r w:rsidRPr="00392AB8">
        <w:t xml:space="preserve"> en </w:t>
      </w:r>
      <w:proofErr w:type="spellStart"/>
      <w:r w:rsidRPr="00392AB8">
        <w:t>PTA’s</w:t>
      </w:r>
      <w:proofErr w:type="spellEnd"/>
      <w:r w:rsidRPr="00392AB8">
        <w:t xml:space="preserve"> geldt op het Gemini College 15 minuten extra tijd bij een toets van 45 minuten en 30 minuten extra tijd bij een toets van 90 minuten.  </w:t>
      </w:r>
    </w:p>
    <w:p w:rsidRPr="00392AB8" w:rsidR="00CA1E99" w:rsidP="00CA1E99" w:rsidRDefault="00CA1E99" w14:paraId="285B2163" w14:textId="77777777">
      <w:pPr>
        <w:spacing w:line="20" w:lineRule="atLeast"/>
      </w:pPr>
      <w:r w:rsidRPr="00392AB8">
        <w:t> Leerlingen met een dyscalculie verklaring hebben recht op tijdverlenging bij toetsen voor de reken-gerelateerde vakken. Alle leerlingen hebben recht op het gebruik van een rekenmachine bij toetsen waar rekenvaardigheden gevraagd worden.  </w:t>
      </w:r>
    </w:p>
    <w:p w:rsidR="00CA1E99" w:rsidRDefault="00CA1E99" w14:paraId="54525782" w14:textId="77777777">
      <w:pPr>
        <w:rPr>
          <w:b/>
          <w:bCs/>
        </w:rPr>
      </w:pPr>
      <w:r>
        <w:rPr>
          <w:b/>
          <w:bCs/>
        </w:rPr>
        <w:br w:type="page"/>
      </w:r>
    </w:p>
    <w:p w:rsidRPr="00392AB8" w:rsidR="00392AB8" w:rsidP="00392AB8" w:rsidRDefault="00392AB8" w14:paraId="07E01C8E" w14:textId="204A0FF1">
      <w:pPr>
        <w:spacing w:line="20" w:lineRule="atLeast"/>
      </w:pPr>
      <w:r w:rsidRPr="00392AB8">
        <w:rPr>
          <w:b/>
          <w:bCs/>
        </w:rPr>
        <w:t>Bijlage 1 </w:t>
      </w:r>
      <w:r w:rsidRPr="00392AB8">
        <w:t> </w:t>
      </w:r>
    </w:p>
    <w:p w:rsidRPr="00392AB8" w:rsidR="00392AB8" w:rsidP="00392AB8" w:rsidRDefault="00392AB8" w14:paraId="3BB42710" w14:textId="77777777">
      <w:pPr>
        <w:spacing w:line="20" w:lineRule="atLeast"/>
      </w:pPr>
      <w:r w:rsidRPr="00392AB8">
        <w:t> </w:t>
      </w:r>
    </w:p>
    <w:p w:rsidRPr="00392AB8" w:rsidR="00392AB8" w:rsidP="00392AB8" w:rsidRDefault="00392AB8" w14:paraId="094B627D" w14:textId="77777777">
      <w:pPr>
        <w:spacing w:line="20" w:lineRule="atLeast"/>
      </w:pPr>
      <w:r w:rsidRPr="00392AB8">
        <w:rPr>
          <w:b/>
          <w:bCs/>
        </w:rPr>
        <w:t>DYSCALCULIEPAS</w:t>
      </w:r>
      <w:r w:rsidRPr="00392AB8">
        <w:rPr>
          <w:rFonts w:ascii="Arial" w:hAnsi="Arial" w:cs="Arial"/>
        </w:rPr>
        <w:t> </w:t>
      </w:r>
      <w:r w:rsidRPr="00392AB8">
        <w:t> </w:t>
      </w:r>
    </w:p>
    <w:p w:rsidRPr="00392AB8" w:rsidR="00392AB8" w:rsidP="00392AB8" w:rsidRDefault="00392AB8" w14:paraId="2C0E0870" w14:textId="77777777">
      <w:pPr>
        <w:spacing w:line="20" w:lineRule="atLeast"/>
      </w:pPr>
      <w:r w:rsidRPr="00392AB8">
        <w:rPr>
          <w:rFonts w:ascii="Arial" w:hAnsi="Arial" w:cs="Arial"/>
        </w:rPr>
        <w:t> </w:t>
      </w:r>
      <w:r w:rsidRPr="00392AB8">
        <w:t> </w:t>
      </w:r>
    </w:p>
    <w:p w:rsidRPr="00392AB8" w:rsidR="00392AB8" w:rsidP="00392AB8" w:rsidRDefault="00392AB8" w14:paraId="31667EEA" w14:textId="77777777">
      <w:pPr>
        <w:spacing w:line="20" w:lineRule="atLeast"/>
      </w:pPr>
      <w:r w:rsidRPr="00392AB8">
        <w:rPr>
          <w:b/>
          <w:bCs/>
        </w:rPr>
        <w:t>Wat kunnen docenten en RT’er doen?</w:t>
      </w:r>
      <w:r w:rsidRPr="00392AB8">
        <w:rPr>
          <w:rFonts w:ascii="Arial" w:hAnsi="Arial" w:cs="Arial"/>
        </w:rPr>
        <w:t> </w:t>
      </w:r>
      <w:r w:rsidRPr="00392AB8">
        <w:t> </w:t>
      </w:r>
    </w:p>
    <w:p w:rsidRPr="00392AB8" w:rsidR="00392AB8" w:rsidP="00392AB8" w:rsidRDefault="00392AB8" w14:paraId="441FA2C3" w14:textId="77777777">
      <w:pPr>
        <w:numPr>
          <w:ilvl w:val="0"/>
          <w:numId w:val="1"/>
        </w:numPr>
        <w:spacing w:line="20" w:lineRule="atLeast"/>
      </w:pPr>
      <w:r w:rsidRPr="00392AB8">
        <w:t>Bij vakken waarbij gerekend moet worden, krijg je</w:t>
      </w:r>
      <w:r w:rsidRPr="00392AB8">
        <w:rPr>
          <w:rFonts w:ascii="Arial" w:hAnsi="Arial" w:cs="Arial"/>
        </w:rPr>
        <w:t> </w:t>
      </w:r>
      <w:r w:rsidRPr="00392AB8">
        <w:t>25% meer tijd.</w:t>
      </w:r>
      <w:r w:rsidRPr="00392AB8">
        <w:rPr>
          <w:rFonts w:ascii="Arial" w:hAnsi="Arial" w:cs="Arial"/>
        </w:rPr>
        <w:t> </w:t>
      </w:r>
      <w:r w:rsidRPr="00392AB8">
        <w:t>Bij het examen</w:t>
      </w:r>
      <w:r w:rsidRPr="00392AB8">
        <w:rPr>
          <w:rFonts w:ascii="Arial" w:hAnsi="Arial" w:cs="Arial"/>
        </w:rPr>
        <w:t> </w:t>
      </w:r>
      <w:r w:rsidRPr="00392AB8">
        <w:t>geldt een maximum extra tijd van 30 minuten.</w:t>
      </w:r>
      <w:r w:rsidRPr="00392AB8">
        <w:rPr>
          <w:rFonts w:ascii="Arial" w:hAnsi="Arial" w:cs="Arial"/>
        </w:rPr>
        <w:t> </w:t>
      </w:r>
      <w:r w:rsidRPr="00392AB8">
        <w:t> </w:t>
      </w:r>
    </w:p>
    <w:p w:rsidRPr="00392AB8" w:rsidR="00392AB8" w:rsidP="00392AB8" w:rsidRDefault="00392AB8" w14:paraId="0CB3DED2" w14:textId="77777777">
      <w:pPr>
        <w:numPr>
          <w:ilvl w:val="0"/>
          <w:numId w:val="2"/>
        </w:numPr>
        <w:spacing w:line="20" w:lineRule="atLeast"/>
      </w:pPr>
      <w:r w:rsidRPr="00392AB8">
        <w:t>Inzetten en inprenten van oplossingsstrategieën.</w:t>
      </w:r>
      <w:r w:rsidRPr="00392AB8">
        <w:rPr>
          <w:rFonts w:ascii="Arial" w:hAnsi="Arial" w:cs="Arial"/>
        </w:rPr>
        <w:t> </w:t>
      </w:r>
      <w:r w:rsidRPr="00392AB8">
        <w:t> </w:t>
      </w:r>
    </w:p>
    <w:p w:rsidRPr="00392AB8" w:rsidR="00392AB8" w:rsidP="00392AB8" w:rsidRDefault="00392AB8" w14:paraId="6B77D8CE" w14:textId="77777777">
      <w:pPr>
        <w:numPr>
          <w:ilvl w:val="0"/>
          <w:numId w:val="3"/>
        </w:numPr>
        <w:spacing w:line="20" w:lineRule="atLeast"/>
      </w:pPr>
      <w:r w:rsidRPr="00392AB8">
        <w:t>Visualiseren en demonstreren als ondersteuning.</w:t>
      </w:r>
      <w:r w:rsidRPr="00392AB8">
        <w:rPr>
          <w:rFonts w:ascii="Arial" w:hAnsi="Arial" w:cs="Arial"/>
        </w:rPr>
        <w:t> </w:t>
      </w:r>
      <w:r w:rsidRPr="00392AB8">
        <w:t> </w:t>
      </w:r>
    </w:p>
    <w:p w:rsidRPr="00392AB8" w:rsidR="00392AB8" w:rsidP="00392AB8" w:rsidRDefault="00392AB8" w14:paraId="6FC551B7" w14:textId="77777777">
      <w:pPr>
        <w:numPr>
          <w:ilvl w:val="0"/>
          <w:numId w:val="4"/>
        </w:numPr>
        <w:spacing w:line="20" w:lineRule="atLeast"/>
      </w:pPr>
      <w:r w:rsidRPr="00392AB8">
        <w:t>Gebruik</w:t>
      </w:r>
      <w:r w:rsidRPr="00392AB8">
        <w:rPr>
          <w:rFonts w:ascii="Arial" w:hAnsi="Arial" w:cs="Arial"/>
        </w:rPr>
        <w:t> </w:t>
      </w:r>
      <w:r w:rsidRPr="00392AB8">
        <w:t>van de rekenmachine bij toetsen. Bij toetsen voor het vak rekenen mag geen rekenmachine gebruikt worden, tenzij anders aangegeven.</w:t>
      </w:r>
      <w:r w:rsidRPr="00392AB8">
        <w:rPr>
          <w:rFonts w:ascii="Arial" w:hAnsi="Arial" w:cs="Arial"/>
        </w:rPr>
        <w:t> </w:t>
      </w:r>
      <w:r w:rsidRPr="00392AB8">
        <w:t> </w:t>
      </w:r>
    </w:p>
    <w:p w:rsidRPr="00392AB8" w:rsidR="00392AB8" w:rsidP="00392AB8" w:rsidRDefault="00392AB8" w14:paraId="7FDCD57C" w14:textId="77777777">
      <w:pPr>
        <w:numPr>
          <w:ilvl w:val="0"/>
          <w:numId w:val="5"/>
        </w:numPr>
        <w:spacing w:line="20" w:lineRule="atLeast"/>
      </w:pPr>
      <w:r w:rsidRPr="00392AB8">
        <w:t>Indien</w:t>
      </w:r>
      <w:r w:rsidRPr="00392AB8">
        <w:rPr>
          <w:rFonts w:ascii="Arial" w:hAnsi="Arial" w:cs="Arial"/>
        </w:rPr>
        <w:t> </w:t>
      </w:r>
      <w:r w:rsidRPr="00392AB8">
        <w:t>mogelijk extra mondelinge uitleg en overhoringen.</w:t>
      </w:r>
      <w:r w:rsidRPr="00392AB8">
        <w:rPr>
          <w:rFonts w:ascii="Arial" w:hAnsi="Arial" w:cs="Arial"/>
        </w:rPr>
        <w:t> </w:t>
      </w:r>
      <w:r w:rsidRPr="00392AB8">
        <w:t> </w:t>
      </w:r>
    </w:p>
    <w:p w:rsidRPr="00392AB8" w:rsidR="00392AB8" w:rsidP="00392AB8" w:rsidRDefault="00392AB8" w14:paraId="55F6E790" w14:textId="77777777">
      <w:pPr>
        <w:numPr>
          <w:ilvl w:val="0"/>
          <w:numId w:val="6"/>
        </w:numPr>
        <w:spacing w:line="20" w:lineRule="atLeast"/>
      </w:pPr>
      <w:r w:rsidRPr="00392AB8">
        <w:t>Meegeven van geprinte/gekopieerde rekenoverzichten en aantekeningen.</w:t>
      </w:r>
      <w:r w:rsidRPr="00392AB8">
        <w:rPr>
          <w:rFonts w:ascii="Arial" w:hAnsi="Arial" w:cs="Arial"/>
        </w:rPr>
        <w:t> </w:t>
      </w:r>
      <w:r w:rsidRPr="00392AB8">
        <w:t> </w:t>
      </w:r>
    </w:p>
    <w:p w:rsidRPr="00392AB8" w:rsidR="00392AB8" w:rsidP="2D5F66BB" w:rsidRDefault="00392AB8" w14:paraId="3462F26D" w14:noSpellErr="1" w14:textId="4C6B1FB3">
      <w:pPr>
        <w:numPr>
          <w:ilvl w:val="0"/>
          <w:numId w:val="7"/>
        </w:numPr>
        <w:spacing w:line="20" w:lineRule="atLeast"/>
        <w:rPr/>
      </w:pPr>
      <w:r w:rsidR="00392AB8">
        <w:rPr/>
        <w:t>Begrip en begeleiding van docenten.</w:t>
      </w:r>
      <w:r w:rsidRPr="2D5F66BB" w:rsidR="00392AB8">
        <w:rPr>
          <w:rFonts w:ascii="Arial" w:hAnsi="Arial" w:cs="Arial"/>
        </w:rPr>
        <w:t> </w:t>
      </w:r>
      <w:r w:rsidR="00392AB8">
        <w:rPr/>
        <w:t> </w:t>
      </w:r>
    </w:p>
    <w:p w:rsidRPr="00392AB8" w:rsidR="00392AB8" w:rsidP="00392AB8" w:rsidRDefault="00392AB8" w14:paraId="52FB0D26" w14:textId="77777777">
      <w:pPr>
        <w:spacing w:line="20" w:lineRule="atLeast"/>
      </w:pPr>
      <w:r w:rsidRPr="00392AB8">
        <w:rPr>
          <w:rFonts w:ascii="Arial" w:hAnsi="Arial" w:cs="Arial"/>
        </w:rPr>
        <w:t> </w:t>
      </w:r>
      <w:r w:rsidRPr="00392AB8">
        <w:t> </w:t>
      </w:r>
    </w:p>
    <w:p w:rsidRPr="00392AB8" w:rsidR="00392AB8" w:rsidP="00392AB8" w:rsidRDefault="00392AB8" w14:paraId="04344493" w14:noSpellErr="1" w14:textId="0A5CEDC9">
      <w:pPr>
        <w:spacing w:line="20" w:lineRule="atLeast"/>
      </w:pPr>
      <w:r w:rsidRPr="2D5F66BB" w:rsidR="00392AB8">
        <w:rPr>
          <w:rFonts w:ascii="Arial" w:hAnsi="Arial" w:cs="Arial"/>
        </w:rPr>
        <w:t> </w:t>
      </w:r>
      <w:r w:rsidRPr="2D5F66BB" w:rsidR="00392AB8">
        <w:rPr>
          <w:b w:val="1"/>
          <w:bCs w:val="1"/>
        </w:rPr>
        <w:t>Wat kan de leerling zelf doen?</w:t>
      </w:r>
      <w:r w:rsidRPr="2D5F66BB" w:rsidR="00392AB8">
        <w:rPr>
          <w:rFonts w:ascii="Arial" w:hAnsi="Arial" w:cs="Arial"/>
        </w:rPr>
        <w:t> </w:t>
      </w:r>
      <w:r w:rsidR="00392AB8">
        <w:rPr/>
        <w:t> </w:t>
      </w:r>
    </w:p>
    <w:p w:rsidRPr="00392AB8" w:rsidR="00392AB8" w:rsidP="00392AB8" w:rsidRDefault="00392AB8" w14:paraId="64375FBE" w14:textId="77777777">
      <w:pPr>
        <w:spacing w:line="20" w:lineRule="atLeast"/>
      </w:pPr>
      <w:r w:rsidRPr="00392AB8">
        <w:rPr>
          <w:rFonts w:ascii="Arial" w:hAnsi="Arial" w:cs="Arial"/>
        </w:rPr>
        <w:t> </w:t>
      </w:r>
      <w:r w:rsidRPr="00392AB8">
        <w:t> </w:t>
      </w:r>
    </w:p>
    <w:p w:rsidRPr="00392AB8" w:rsidR="00392AB8" w:rsidP="00392AB8" w:rsidRDefault="00392AB8" w14:paraId="3B60D989" w14:textId="77777777">
      <w:pPr>
        <w:numPr>
          <w:ilvl w:val="0"/>
          <w:numId w:val="8"/>
        </w:numPr>
        <w:spacing w:line="20" w:lineRule="atLeast"/>
      </w:pPr>
      <w:r w:rsidRPr="00392AB8">
        <w:t>Noteer je</w:t>
      </w:r>
      <w:r w:rsidRPr="00392AB8">
        <w:rPr>
          <w:rFonts w:ascii="Arial" w:hAnsi="Arial" w:cs="Arial"/>
        </w:rPr>
        <w:t> </w:t>
      </w:r>
      <w:r w:rsidRPr="00392AB8">
        <w:t>huiswerk</w:t>
      </w:r>
      <w:r w:rsidRPr="00392AB8">
        <w:rPr>
          <w:rFonts w:ascii="Arial" w:hAnsi="Arial" w:cs="Arial"/>
        </w:rPr>
        <w:t> </w:t>
      </w:r>
      <w:r w:rsidRPr="00392AB8">
        <w:t>in je agenda.</w:t>
      </w:r>
      <w:r w:rsidRPr="00392AB8">
        <w:rPr>
          <w:rFonts w:ascii="Arial" w:hAnsi="Arial" w:cs="Arial"/>
        </w:rPr>
        <w:t> </w:t>
      </w:r>
      <w:r w:rsidRPr="00392AB8">
        <w:t> </w:t>
      </w:r>
    </w:p>
    <w:p w:rsidRPr="00392AB8" w:rsidR="00392AB8" w:rsidP="00392AB8" w:rsidRDefault="00392AB8" w14:paraId="0D862AA0" w14:textId="77777777">
      <w:pPr>
        <w:numPr>
          <w:ilvl w:val="0"/>
          <w:numId w:val="9"/>
        </w:numPr>
        <w:spacing w:line="20" w:lineRule="atLeast"/>
      </w:pPr>
      <w:r w:rsidRPr="00392AB8">
        <w:t>Vraag zelf</w:t>
      </w:r>
      <w:r w:rsidRPr="00392AB8">
        <w:rPr>
          <w:rFonts w:ascii="Arial" w:hAnsi="Arial" w:cs="Arial"/>
        </w:rPr>
        <w:t> </w:t>
      </w:r>
      <w:r w:rsidRPr="00392AB8">
        <w:t>om hulp.</w:t>
      </w:r>
      <w:r w:rsidRPr="00392AB8">
        <w:rPr>
          <w:rFonts w:ascii="Arial" w:hAnsi="Arial" w:cs="Arial"/>
        </w:rPr>
        <w:t> </w:t>
      </w:r>
      <w:r w:rsidRPr="00392AB8">
        <w:t> </w:t>
      </w:r>
    </w:p>
    <w:p w:rsidRPr="00392AB8" w:rsidR="00392AB8" w:rsidP="00392AB8" w:rsidRDefault="00392AB8" w14:paraId="6F1DE509" w14:textId="77777777">
      <w:pPr>
        <w:numPr>
          <w:ilvl w:val="0"/>
          <w:numId w:val="10"/>
        </w:numPr>
        <w:spacing w:line="20" w:lineRule="atLeast"/>
      </w:pPr>
      <w:r w:rsidRPr="00392AB8">
        <w:t>Plan je huiswerk.</w:t>
      </w:r>
      <w:r w:rsidRPr="00392AB8">
        <w:rPr>
          <w:rFonts w:ascii="Arial" w:hAnsi="Arial" w:cs="Arial"/>
        </w:rPr>
        <w:t> </w:t>
      </w:r>
      <w:r w:rsidRPr="00392AB8">
        <w:t> </w:t>
      </w:r>
    </w:p>
    <w:p w:rsidRPr="00392AB8" w:rsidR="00392AB8" w:rsidP="00392AB8" w:rsidRDefault="00392AB8" w14:paraId="68E86ADA" w14:textId="77777777">
      <w:pPr>
        <w:numPr>
          <w:ilvl w:val="0"/>
          <w:numId w:val="11"/>
        </w:numPr>
        <w:spacing w:line="20" w:lineRule="atLeast"/>
      </w:pPr>
      <w:r w:rsidRPr="00392AB8">
        <w:t>Zorg voor afwisseling tussen huiswerk en ontspanning.</w:t>
      </w:r>
      <w:r w:rsidRPr="00392AB8">
        <w:rPr>
          <w:rFonts w:ascii="Arial" w:hAnsi="Arial" w:cs="Arial"/>
        </w:rPr>
        <w:t> </w:t>
      </w:r>
      <w:r w:rsidRPr="00392AB8">
        <w:t> </w:t>
      </w:r>
    </w:p>
    <w:p w:rsidRPr="00392AB8" w:rsidR="00392AB8" w:rsidP="00392AB8" w:rsidRDefault="00392AB8" w14:paraId="37580C48" w14:textId="77777777">
      <w:pPr>
        <w:numPr>
          <w:ilvl w:val="0"/>
          <w:numId w:val="12"/>
        </w:numPr>
        <w:spacing w:line="20" w:lineRule="atLeast"/>
      </w:pPr>
      <w:r w:rsidRPr="00392AB8">
        <w:t>Lees de</w:t>
      </w:r>
      <w:r w:rsidRPr="00392AB8">
        <w:rPr>
          <w:rFonts w:ascii="Arial" w:hAnsi="Arial" w:cs="Arial"/>
        </w:rPr>
        <w:t> </w:t>
      </w:r>
      <w:r w:rsidRPr="00392AB8">
        <w:t>opgaven</w:t>
      </w:r>
      <w:r w:rsidRPr="00392AB8">
        <w:rPr>
          <w:rFonts w:ascii="Arial" w:hAnsi="Arial" w:cs="Arial"/>
        </w:rPr>
        <w:t> </w:t>
      </w:r>
      <w:r w:rsidRPr="00392AB8">
        <w:t>nog eens als je die niet meteen snapt.</w:t>
      </w:r>
      <w:r w:rsidRPr="00392AB8">
        <w:rPr>
          <w:rFonts w:ascii="Arial" w:hAnsi="Arial" w:cs="Arial"/>
        </w:rPr>
        <w:t> </w:t>
      </w:r>
      <w:r w:rsidRPr="00392AB8">
        <w:t> </w:t>
      </w:r>
    </w:p>
    <w:p w:rsidRPr="00392AB8" w:rsidR="00392AB8" w:rsidP="00392AB8" w:rsidRDefault="00392AB8" w14:paraId="47DBECE3" w14:textId="77777777">
      <w:pPr>
        <w:numPr>
          <w:ilvl w:val="0"/>
          <w:numId w:val="13"/>
        </w:numPr>
        <w:spacing w:line="20" w:lineRule="atLeast"/>
      </w:pPr>
      <w:r w:rsidRPr="00392AB8">
        <w:t>Denk terug aan de aangeleerde schema's en</w:t>
      </w:r>
      <w:r w:rsidRPr="00392AB8">
        <w:rPr>
          <w:rFonts w:ascii="Arial" w:hAnsi="Arial" w:cs="Arial"/>
        </w:rPr>
        <w:t> </w:t>
      </w:r>
      <w:r w:rsidRPr="00392AB8">
        <w:t>oplossingsstrategie</w:t>
      </w:r>
      <w:r w:rsidRPr="00392AB8">
        <w:rPr>
          <w:rFonts w:ascii="Aptos" w:hAnsi="Aptos" w:cs="Aptos"/>
        </w:rPr>
        <w:t>ë</w:t>
      </w:r>
      <w:r w:rsidRPr="00392AB8">
        <w:t>n.</w:t>
      </w:r>
      <w:r w:rsidRPr="00392AB8">
        <w:rPr>
          <w:rFonts w:ascii="Arial" w:hAnsi="Arial" w:cs="Arial"/>
        </w:rPr>
        <w:t>  </w:t>
      </w:r>
      <w:r w:rsidRPr="00392AB8">
        <w:t> </w:t>
      </w:r>
    </w:p>
    <w:p w:rsidRPr="00392AB8" w:rsidR="00392AB8" w:rsidP="00392AB8" w:rsidRDefault="00392AB8" w14:paraId="5B1BAC49" w14:textId="77777777">
      <w:pPr>
        <w:numPr>
          <w:ilvl w:val="0"/>
          <w:numId w:val="14"/>
        </w:numPr>
        <w:spacing w:line="20" w:lineRule="atLeast"/>
      </w:pPr>
      <w:r w:rsidRPr="00392AB8">
        <w:t>Maak samenvattingen en gebruik daarbij schema’s.</w:t>
      </w:r>
      <w:r w:rsidRPr="00392AB8">
        <w:rPr>
          <w:rFonts w:ascii="Arial" w:hAnsi="Arial" w:cs="Arial"/>
        </w:rPr>
        <w:t> </w:t>
      </w:r>
      <w:r w:rsidRPr="00392AB8">
        <w:t> </w:t>
      </w:r>
    </w:p>
    <w:p w:rsidRPr="00392AB8" w:rsidR="00392AB8" w:rsidP="2D5F66BB" w:rsidRDefault="00392AB8" w14:paraId="1C195FCA" w14:noSpellErr="1" w14:textId="77746E39">
      <w:pPr>
        <w:numPr>
          <w:ilvl w:val="0"/>
          <w:numId w:val="15"/>
        </w:numPr>
        <w:spacing w:line="20" w:lineRule="atLeast"/>
        <w:rPr/>
      </w:pPr>
      <w:r w:rsidR="00392AB8">
        <w:rPr/>
        <w:t>Blijf</w:t>
      </w:r>
      <w:r w:rsidRPr="2D5F66BB" w:rsidR="00392AB8">
        <w:rPr>
          <w:rFonts w:ascii="Arial" w:hAnsi="Arial" w:cs="Arial"/>
        </w:rPr>
        <w:t> </w:t>
      </w:r>
      <w:r w:rsidR="00392AB8">
        <w:rPr/>
        <w:t>optimistisch over je kansen. Ieder onderwerp kan anders verlopen.</w:t>
      </w:r>
      <w:r w:rsidRPr="2D5F66BB" w:rsidR="00392AB8">
        <w:rPr>
          <w:rFonts w:ascii="Arial" w:hAnsi="Arial" w:cs="Arial"/>
        </w:rPr>
        <w:t> </w:t>
      </w:r>
      <w:r w:rsidR="00392AB8">
        <w:rPr/>
        <w:t> </w:t>
      </w:r>
    </w:p>
    <w:p w:rsidR="2D5F66BB" w:rsidP="2D5F66BB" w:rsidRDefault="2D5F66BB" w14:paraId="41313461" w14:textId="5518EC58">
      <w:pPr>
        <w:spacing w:line="20" w:lineRule="atLeast"/>
      </w:pPr>
    </w:p>
    <w:p w:rsidR="2D5F66BB" w:rsidP="2D5F66BB" w:rsidRDefault="2D5F66BB" w14:paraId="61EC45D5" w14:textId="4291B22E">
      <w:pPr>
        <w:spacing w:line="20" w:lineRule="atLeast"/>
      </w:pPr>
    </w:p>
    <w:p w:rsidR="00113A9E" w:rsidP="49A0E915" w:rsidRDefault="00113A9E" w14:paraId="48ACA6AB" w14:noSpellErr="1" w14:textId="48C02BAF">
      <w:pPr>
        <w:spacing w:line="20" w:lineRule="atLeast"/>
      </w:pPr>
      <w:r w:rsidRPr="2D5F66BB" w:rsidR="00392AB8">
        <w:rPr>
          <w:rFonts w:ascii="Arial" w:hAnsi="Arial" w:cs="Arial"/>
        </w:rPr>
        <w:t> </w:t>
      </w:r>
      <w:r w:rsidR="00392AB8">
        <w:rPr/>
        <w:t> </w:t>
      </w:r>
      <w:r w:rsidR="2F76F962">
        <w:drawing>
          <wp:inline wp14:editId="02F0C1B3" wp14:anchorId="77776591">
            <wp:extent cx="2600325" cy="1524000"/>
            <wp:effectExtent l="0" t="0" r="0" b="0"/>
            <wp:docPr id="6006783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0678393" name=""/>
                    <pic:cNvPicPr/>
                  </pic:nvPicPr>
                  <pic:blipFill>
                    <a:blip xmlns:r="http://schemas.openxmlformats.org/officeDocument/2006/relationships" r:embed="rId1601977625">
                      <a:extLst>
                        <a:ext xmlns:a="http://schemas.openxmlformats.org/drawingml/2006/main" uri="{28A0092B-C50C-407E-A947-70E740481C1C}">
                          <a14:useLocalDpi xmlns:a14="http://schemas.microsoft.com/office/drawing/2010/main" val="0"/>
                        </a:ext>
                      </a:extLst>
                    </a:blip>
                    <a:stretch>
                      <a:fillRect/>
                    </a:stretch>
                  </pic:blipFill>
                  <pic:spPr>
                    <a:xfrm>
                      <a:off x="0" y="0"/>
                      <a:ext cx="2600325" cy="1524000"/>
                    </a:xfrm>
                    <a:prstGeom prst="rect">
                      <a:avLst/>
                    </a:prstGeom>
                  </pic:spPr>
                </pic:pic>
              </a:graphicData>
            </a:graphic>
          </wp:inline>
        </w:drawing>
      </w:r>
    </w:p>
    <w:sectPr w:rsidR="00113A9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3D5"/>
    <w:multiLevelType w:val="multilevel"/>
    <w:tmpl w:val="153AB42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C886A75"/>
    <w:multiLevelType w:val="multilevel"/>
    <w:tmpl w:val="972CDA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4AB0DEB"/>
    <w:multiLevelType w:val="multilevel"/>
    <w:tmpl w:val="257E94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2B104548"/>
    <w:multiLevelType w:val="multilevel"/>
    <w:tmpl w:val="2DB615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B5764D2"/>
    <w:multiLevelType w:val="multilevel"/>
    <w:tmpl w:val="35E26F5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350A7A11"/>
    <w:multiLevelType w:val="multilevel"/>
    <w:tmpl w:val="3BC684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39D31B1D"/>
    <w:multiLevelType w:val="multilevel"/>
    <w:tmpl w:val="B130F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E336461"/>
    <w:multiLevelType w:val="multilevel"/>
    <w:tmpl w:val="7048FE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3E57486D"/>
    <w:multiLevelType w:val="multilevel"/>
    <w:tmpl w:val="A58423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6A464A1A"/>
    <w:multiLevelType w:val="multilevel"/>
    <w:tmpl w:val="340E6D2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6C4E4B28"/>
    <w:multiLevelType w:val="multilevel"/>
    <w:tmpl w:val="1D4087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6E213E01"/>
    <w:multiLevelType w:val="multilevel"/>
    <w:tmpl w:val="EA50C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1F75ACB"/>
    <w:multiLevelType w:val="multilevel"/>
    <w:tmpl w:val="D0D051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756621AC"/>
    <w:multiLevelType w:val="multilevel"/>
    <w:tmpl w:val="E18AECD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76CC36D0"/>
    <w:multiLevelType w:val="multilevel"/>
    <w:tmpl w:val="0BA042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7B1C3173"/>
    <w:multiLevelType w:val="multilevel"/>
    <w:tmpl w:val="AB685A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7C563162"/>
    <w:multiLevelType w:val="multilevel"/>
    <w:tmpl w:val="7700CE5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662271854">
    <w:abstractNumId w:val="7"/>
  </w:num>
  <w:num w:numId="2" w16cid:durableId="1569262254">
    <w:abstractNumId w:val="2"/>
  </w:num>
  <w:num w:numId="3" w16cid:durableId="1675185146">
    <w:abstractNumId w:val="13"/>
  </w:num>
  <w:num w:numId="4" w16cid:durableId="1361004621">
    <w:abstractNumId w:val="9"/>
  </w:num>
  <w:num w:numId="5" w16cid:durableId="557127887">
    <w:abstractNumId w:val="15"/>
  </w:num>
  <w:num w:numId="6" w16cid:durableId="787361414">
    <w:abstractNumId w:val="14"/>
  </w:num>
  <w:num w:numId="7" w16cid:durableId="1372077813">
    <w:abstractNumId w:val="1"/>
  </w:num>
  <w:num w:numId="8" w16cid:durableId="1239708155">
    <w:abstractNumId w:val="16"/>
  </w:num>
  <w:num w:numId="9" w16cid:durableId="1127695470">
    <w:abstractNumId w:val="10"/>
  </w:num>
  <w:num w:numId="10" w16cid:durableId="1010331933">
    <w:abstractNumId w:val="0"/>
  </w:num>
  <w:num w:numId="11" w16cid:durableId="809640176">
    <w:abstractNumId w:val="5"/>
  </w:num>
  <w:num w:numId="12" w16cid:durableId="1048339500">
    <w:abstractNumId w:val="8"/>
  </w:num>
  <w:num w:numId="13" w16cid:durableId="1336609546">
    <w:abstractNumId w:val="4"/>
  </w:num>
  <w:num w:numId="14" w16cid:durableId="19285929">
    <w:abstractNumId w:val="3"/>
  </w:num>
  <w:num w:numId="15" w16cid:durableId="2035687045">
    <w:abstractNumId w:val="12"/>
  </w:num>
  <w:num w:numId="16" w16cid:durableId="1158226007">
    <w:abstractNumId w:val="6"/>
  </w:num>
  <w:num w:numId="17" w16cid:durableId="169908767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val="fullPage"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B8"/>
    <w:rsid w:val="00081CC2"/>
    <w:rsid w:val="00113A9E"/>
    <w:rsid w:val="002B07FF"/>
    <w:rsid w:val="00392AB8"/>
    <w:rsid w:val="009F2852"/>
    <w:rsid w:val="00CA1E99"/>
    <w:rsid w:val="24217F0C"/>
    <w:rsid w:val="2B088E5E"/>
    <w:rsid w:val="2BE2188F"/>
    <w:rsid w:val="2D5F66BB"/>
    <w:rsid w:val="2F76F962"/>
    <w:rsid w:val="38D24AAD"/>
    <w:rsid w:val="480068BE"/>
    <w:rsid w:val="490B543E"/>
    <w:rsid w:val="49A0E915"/>
    <w:rsid w:val="57B9AC95"/>
    <w:rsid w:val="582051B9"/>
    <w:rsid w:val="69EB4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BCBC"/>
  <w15:chartTrackingRefBased/>
  <w15:docId w15:val="{694382FA-0FFE-4949-94F1-49119B398B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392A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2A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2A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2A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2A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2A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2A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2A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2AB8"/>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92AB8"/>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392AB8"/>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392AB8"/>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392AB8"/>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392AB8"/>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392AB8"/>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392AB8"/>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392AB8"/>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392AB8"/>
    <w:rPr>
      <w:rFonts w:eastAsiaTheme="majorEastAsia" w:cstheme="majorBidi"/>
      <w:color w:val="272727" w:themeColor="text1" w:themeTint="D8"/>
    </w:rPr>
  </w:style>
  <w:style w:type="paragraph" w:styleId="Titel">
    <w:name w:val="Title"/>
    <w:basedOn w:val="Standaard"/>
    <w:next w:val="Standaard"/>
    <w:link w:val="TitelChar"/>
    <w:uiPriority w:val="10"/>
    <w:qFormat/>
    <w:rsid w:val="00392AB8"/>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392AB8"/>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392AB8"/>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392A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2AB8"/>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392AB8"/>
    <w:rPr>
      <w:i/>
      <w:iCs/>
      <w:color w:val="404040" w:themeColor="text1" w:themeTint="BF"/>
    </w:rPr>
  </w:style>
  <w:style w:type="paragraph" w:styleId="Lijstalinea">
    <w:name w:val="List Paragraph"/>
    <w:basedOn w:val="Standaard"/>
    <w:uiPriority w:val="34"/>
    <w:qFormat/>
    <w:rsid w:val="00392AB8"/>
    <w:pPr>
      <w:ind w:left="720"/>
      <w:contextualSpacing/>
    </w:pPr>
  </w:style>
  <w:style w:type="character" w:styleId="Intensievebenadrukking">
    <w:name w:val="Intense Emphasis"/>
    <w:basedOn w:val="Standaardalinea-lettertype"/>
    <w:uiPriority w:val="21"/>
    <w:qFormat/>
    <w:rsid w:val="00392AB8"/>
    <w:rPr>
      <w:i/>
      <w:iCs/>
      <w:color w:val="0F4761" w:themeColor="accent1" w:themeShade="BF"/>
    </w:rPr>
  </w:style>
  <w:style w:type="paragraph" w:styleId="Duidelijkcitaat">
    <w:name w:val="Intense Quote"/>
    <w:basedOn w:val="Standaard"/>
    <w:next w:val="Standaard"/>
    <w:link w:val="DuidelijkcitaatChar"/>
    <w:uiPriority w:val="30"/>
    <w:qFormat/>
    <w:rsid w:val="00392A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392AB8"/>
    <w:rPr>
      <w:i/>
      <w:iCs/>
      <w:color w:val="0F4761" w:themeColor="accent1" w:themeShade="BF"/>
    </w:rPr>
  </w:style>
  <w:style w:type="character" w:styleId="Intensieveverwijzing">
    <w:name w:val="Intense Reference"/>
    <w:basedOn w:val="Standaardalinea-lettertype"/>
    <w:uiPriority w:val="32"/>
    <w:qFormat/>
    <w:rsid w:val="00392AB8"/>
    <w:rPr>
      <w:b/>
      <w:bCs/>
      <w:smallCaps/>
      <w:color w:val="0F4761" w:themeColor="accent1" w:themeShade="BF"/>
      <w:spacing w:val="5"/>
    </w:rPr>
  </w:style>
  <w:style w:type="character" w:styleId="Hyperlink">
    <w:name w:val="Hyperlink"/>
    <w:basedOn w:val="Standaardalinea-lettertype"/>
    <w:uiPriority w:val="99"/>
    <w:unhideWhenUsed/>
    <w:rsid w:val="00392AB8"/>
    <w:rPr>
      <w:color w:val="467886" w:themeColor="hyperlink"/>
      <w:u w:val="single"/>
    </w:rPr>
  </w:style>
  <w:style w:type="character" w:styleId="Onopgelostemelding">
    <w:name w:val="Unresolved Mention"/>
    <w:basedOn w:val="Standaardalinea-lettertype"/>
    <w:uiPriority w:val="99"/>
    <w:semiHidden/>
    <w:unhideWhenUsed/>
    <w:rsid w:val="00392AB8"/>
    <w:rPr>
      <w:color w:val="605E5C"/>
      <w:shd w:val="clear" w:color="auto" w:fill="E1DFDD"/>
    </w:rPr>
  </w:style>
  <w:style w:type="paragraph" w:styleId="Normaalweb">
    <w:name w:val="Normal (Web)"/>
    <w:basedOn w:val="Standaard"/>
    <w:uiPriority w:val="99"/>
    <w:semiHidden/>
    <w:unhideWhenUsed/>
    <w:rsid w:val="00CA1E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examenblad.nl/" TargetMode="External" Id="rId10" /><Relationship Type="http://schemas.openxmlformats.org/officeDocument/2006/relationships/customXml" Target="../customXml/item4.xml" Id="rId4" /><Relationship Type="http://schemas.openxmlformats.org/officeDocument/2006/relationships/hyperlink" Target="https://erwd.nl/_downloads/protocol-ernstige-reken-wiskundeproblemen-en-dyscalculie/voortgezet-onderwijs/protocol-erwd-vo.pdf" TargetMode="External" Id="rId9" /><Relationship Type="http://schemas.openxmlformats.org/officeDocument/2006/relationships/theme" Target="theme/theme1.xml" Id="rId14" /><Relationship Type="http://schemas.openxmlformats.org/officeDocument/2006/relationships/hyperlink" Target="mailto:marijke.schalkx@ozhw.nl" TargetMode="External" Id="R79ffce3704664e88" /><Relationship Type="http://schemas.openxmlformats.org/officeDocument/2006/relationships/hyperlink" Target="mailto:catharina.leeuwis@ozhw.nl" TargetMode="External" Id="R2ba93af7d4b64d48" /><Relationship Type="http://schemas.openxmlformats.org/officeDocument/2006/relationships/image" Target="/media/image.png" Id="rId1601977625"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BCFF7FBAD1B844971048290194572E" ma:contentTypeVersion="21" ma:contentTypeDescription="Een nieuw document maken." ma:contentTypeScope="" ma:versionID="b222a5d2a2ec4207c6a42a0e285779d8">
  <xsd:schema xmlns:xsd="http://www.w3.org/2001/XMLSchema" xmlns:xs="http://www.w3.org/2001/XMLSchema" xmlns:p="http://schemas.microsoft.com/office/2006/metadata/properties" xmlns:ns2="57706ff8-2b16-419a-8836-abc8d39fefd5" xmlns:ns3="9b9f53ad-945c-4696-b61f-924de1f82e58" targetNamespace="http://schemas.microsoft.com/office/2006/metadata/properties" ma:root="true" ma:fieldsID="be2b9da6ee542f58e042ad0a197ce225" ns2:_="" ns3:_="">
    <xsd:import namespace="57706ff8-2b16-419a-8836-abc8d39fefd5"/>
    <xsd:import namespace="9b9f53ad-945c-4696-b61f-924de1f82e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Categori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_x0032_024_x002d_2025"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6ff8-2b16-419a-8836-abc8d39f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Categorie" ma:index="15" nillable="true" ma:displayName="Categorie" ma:description="categorie van het document" ma:indexed="true" ma:internalName="Categorie">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781902d-a962-4468-a5a7-767477c6b099"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2_024_x002d_2025" ma:index="27" nillable="true" ma:displayName="2024-2025" ma:format="Dropdown" ma:internalName="_x0032_024_x002d_2025">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f53ad-945c-4696-b61f-924de1f82e5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e8f8dcd-1a38-422b-9683-0246be5253ac}" ma:internalName="TaxCatchAll" ma:showField="CatchAllData" ma:web="9b9f53ad-945c-4696-b61f-924de1f82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9f53ad-945c-4696-b61f-924de1f82e58" xsi:nil="true"/>
    <_x0032_024_x002d_2025 xmlns="57706ff8-2b16-419a-8836-abc8d39fefd5" xsi:nil="true"/>
    <Categorie xmlns="57706ff8-2b16-419a-8836-abc8d39fefd5" xsi:nil="true"/>
    <lcf76f155ced4ddcb4097134ff3c332f xmlns="57706ff8-2b16-419a-8836-abc8d39fef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6FFC3D-9313-49E3-B02E-A218C4DB4BFE}">
  <ds:schemaRefs>
    <ds:schemaRef ds:uri="http://schemas.openxmlformats.org/officeDocument/2006/bibliography"/>
  </ds:schemaRefs>
</ds:datastoreItem>
</file>

<file path=customXml/itemProps2.xml><?xml version="1.0" encoding="utf-8"?>
<ds:datastoreItem xmlns:ds="http://schemas.openxmlformats.org/officeDocument/2006/customXml" ds:itemID="{2102D7D6-8FED-4FA0-833F-6B8A2369ECD8}"/>
</file>

<file path=customXml/itemProps3.xml><?xml version="1.0" encoding="utf-8"?>
<ds:datastoreItem xmlns:ds="http://schemas.openxmlformats.org/officeDocument/2006/customXml" ds:itemID="{C5341A2C-192E-492E-A7DC-AEE4181E9E73}">
  <ds:schemaRefs>
    <ds:schemaRef ds:uri="http://schemas.microsoft.com/sharepoint/v3/contenttype/forms"/>
  </ds:schemaRefs>
</ds:datastoreItem>
</file>

<file path=customXml/itemProps4.xml><?xml version="1.0" encoding="utf-8"?>
<ds:datastoreItem xmlns:ds="http://schemas.openxmlformats.org/officeDocument/2006/customXml" ds:itemID="{4D69253F-0450-4445-89F9-3450E17B49EF}">
  <ds:schemaRefs>
    <ds:schemaRef ds:uri="http://schemas.openxmlformats.org/package/2006/metadata/core-properties"/>
    <ds:schemaRef ds:uri="http://schemas.microsoft.com/office/2006/documentManagement/types"/>
    <ds:schemaRef ds:uri="http://purl.org/dc/terms/"/>
    <ds:schemaRef ds:uri="9b9f53ad-945c-4696-b61f-924de1f82e58"/>
    <ds:schemaRef ds:uri="http://purl.org/dc/dcmitype/"/>
    <ds:schemaRef ds:uri="http://purl.org/dc/elements/1.1/"/>
    <ds:schemaRef ds:uri="http://www.w3.org/XML/1998/namespace"/>
    <ds:schemaRef ds:uri="http://schemas.microsoft.com/office/infopath/2007/PartnerControls"/>
    <ds:schemaRef ds:uri="57706ff8-2b16-419a-8836-abc8d39fefd5"/>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Schalkx</dc:creator>
  <cp:keywords/>
  <dc:description/>
  <cp:lastModifiedBy>Hannah Dresden</cp:lastModifiedBy>
  <cp:revision>3</cp:revision>
  <dcterms:created xsi:type="dcterms:W3CDTF">2025-10-15T14:09:00Z</dcterms:created>
  <dcterms:modified xsi:type="dcterms:W3CDTF">2025-11-04T14:52:03Z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0x01010088BCFF7FBAD1B844971048290194572E</vt:lpwstr>
  </property>
  <property fmtid="{D5CDD505-2E9C-101B-9397-08002B2CF9AE}" pid="3" name="MediaServiceImageTags">
    <vt:lpwstr/>
  </property>
</Properties>
</file>